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424"/>
        <w:gridCol w:w="1131"/>
      </w:tblGrid>
      <w:tr w:rsidR="005E4BC0" w:rsidRPr="00D40452" w:rsidTr="00F7029B">
        <w:trPr>
          <w:trHeight w:val="268"/>
        </w:trPr>
        <w:tc>
          <w:tcPr>
            <w:tcW w:w="851" w:type="dxa"/>
            <w:vMerge w:val="restart"/>
            <w:vAlign w:val="center"/>
          </w:tcPr>
          <w:p w:rsidR="005E4BC0" w:rsidRPr="0050404E" w:rsidRDefault="00C74CA1" w:rsidP="00F7029B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712470" cy="748030"/>
                  <wp:effectExtent l="19050" t="0" r="0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5E4BC0" w:rsidRPr="0076244F" w:rsidRDefault="0076244F" w:rsidP="00F7029B">
            <w:pPr>
              <w:pStyle w:val="Header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76244F">
              <w:rPr>
                <w:rFonts w:ascii="Arial Rounded MT Bold" w:hAnsi="Arial Rounded MT Bold"/>
                <w:b/>
                <w:sz w:val="24"/>
                <w:szCs w:val="16"/>
              </w:rPr>
              <w:t>GI  SCHOOL</w:t>
            </w:r>
          </w:p>
        </w:tc>
        <w:tc>
          <w:tcPr>
            <w:tcW w:w="1134" w:type="dxa"/>
            <w:vAlign w:val="center"/>
          </w:tcPr>
          <w:p w:rsidR="005E4BC0" w:rsidRPr="0050404E" w:rsidRDefault="005E4BC0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5E4BC0" w:rsidRPr="00D40452" w:rsidTr="00F7029B">
        <w:trPr>
          <w:trHeight w:val="263"/>
        </w:trPr>
        <w:tc>
          <w:tcPr>
            <w:tcW w:w="851" w:type="dxa"/>
            <w:vMerge/>
            <w:vAlign w:val="center"/>
          </w:tcPr>
          <w:p w:rsidR="005E4BC0" w:rsidRPr="0050404E" w:rsidRDefault="005E4BC0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5E4BC0" w:rsidRPr="00693B32" w:rsidRDefault="005E4BC0" w:rsidP="00F7029B">
            <w:pPr>
              <w:jc w:val="center"/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</w:pPr>
            <w:r w:rsidRPr="00693B32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5E4BC0" w:rsidRPr="00020F2F" w:rsidRDefault="0076244F" w:rsidP="00F7029B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93B32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2010</w:t>
            </w:r>
            <w:r w:rsidR="005E4BC0" w:rsidRPr="00693B32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-20</w:t>
            </w:r>
            <w:r w:rsidRPr="00693B32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11</w:t>
            </w:r>
          </w:p>
        </w:tc>
        <w:tc>
          <w:tcPr>
            <w:tcW w:w="1134" w:type="dxa"/>
            <w:vAlign w:val="center"/>
          </w:tcPr>
          <w:p w:rsidR="005E4BC0" w:rsidRPr="0050404E" w:rsidRDefault="005E4BC0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 xml:space="preserve">v. </w:t>
            </w:r>
            <w:r w:rsidR="0076244F">
              <w:rPr>
                <w:sz w:val="16"/>
                <w:szCs w:val="16"/>
              </w:rPr>
              <w:t>03</w:t>
            </w:r>
          </w:p>
        </w:tc>
      </w:tr>
      <w:tr w:rsidR="005E4BC0" w:rsidRPr="00D40452" w:rsidTr="00F7029B">
        <w:trPr>
          <w:trHeight w:val="262"/>
        </w:trPr>
        <w:tc>
          <w:tcPr>
            <w:tcW w:w="851" w:type="dxa"/>
            <w:vMerge/>
            <w:vAlign w:val="center"/>
          </w:tcPr>
          <w:p w:rsidR="005E4BC0" w:rsidRPr="0050404E" w:rsidRDefault="005E4BC0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5E4BC0" w:rsidRDefault="005E4BC0" w:rsidP="00F7029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5E4BC0" w:rsidRPr="0050404E" w:rsidRDefault="0076244F" w:rsidP="0076244F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AGOSTO2010</w:t>
            </w:r>
          </w:p>
        </w:tc>
      </w:tr>
    </w:tbl>
    <w:p w:rsidR="005E4BC0" w:rsidRPr="00484E36" w:rsidRDefault="005E4BC0" w:rsidP="005E4BC0">
      <w:pPr>
        <w:jc w:val="center"/>
        <w:rPr>
          <w:rFonts w:ascii="Arial" w:hAnsi="Arial" w:cs="Arial"/>
          <w:b/>
          <w:sz w:val="22"/>
          <w:szCs w:val="22"/>
        </w:rPr>
      </w:pPr>
    </w:p>
    <w:p w:rsidR="005E4BC0" w:rsidRDefault="005E4BC0" w:rsidP="005E4BC0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EDUCACION</w:t>
      </w:r>
      <w:r w:rsidRPr="00E84AF6">
        <w:rPr>
          <w:rFonts w:ascii="Arial" w:hAnsi="Arial" w:cs="Arial"/>
          <w:b/>
          <w:sz w:val="22"/>
          <w:szCs w:val="22"/>
          <w:lang w:val="es-ES"/>
        </w:rPr>
        <w:t xml:space="preserve"> FISICA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5E4BC0" w:rsidRPr="008A3A2F" w:rsidRDefault="005E4BC0" w:rsidP="005E4BC0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9 A-</w:t>
      </w:r>
      <w:r w:rsidRPr="009F5B5D">
        <w:rPr>
          <w:rFonts w:ascii="Arial" w:hAnsi="Arial" w:cs="Arial"/>
          <w:b/>
          <w:sz w:val="22"/>
          <w:szCs w:val="22"/>
          <w:lang w:val="es-CO"/>
        </w:rPr>
        <w:t>B</w:t>
      </w: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4</w:t>
      </w:r>
    </w:p>
    <w:p w:rsidR="005E4BC0" w:rsidRPr="008A3A2F" w:rsidRDefault="005E4BC0" w:rsidP="005E4BC0">
      <w:pPr>
        <w:ind w:left="2835" w:hanging="2835"/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HEAD AND  FITNESS </w:t>
      </w:r>
    </w:p>
    <w:p w:rsidR="005E4BC0" w:rsidRDefault="005E4BC0" w:rsidP="005E4BC0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CLASES DE 60 MINUTOS  CADA UNA.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:rsidR="005E4BC0" w:rsidRPr="009F5B5D" w:rsidRDefault="005E4BC0" w:rsidP="005E4BC0">
      <w:pPr>
        <w:rPr>
          <w:rFonts w:ascii="Arial" w:hAnsi="Arial" w:cs="Arial"/>
          <w:b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EDUCACION FISICA.</w:t>
      </w:r>
    </w:p>
    <w:p w:rsidR="009F5B5D" w:rsidRPr="005E4BC0" w:rsidRDefault="009F5B5D" w:rsidP="00C31B54">
      <w:pPr>
        <w:jc w:val="center"/>
        <w:rPr>
          <w:sz w:val="22"/>
          <w:szCs w:val="22"/>
          <w:lang w:val="es-CO"/>
        </w:rPr>
      </w:pPr>
    </w:p>
    <w:p w:rsidR="009F5B5D" w:rsidRPr="00484E36" w:rsidRDefault="009F5B5D" w:rsidP="009F5B5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4538"/>
      </w:tblGrid>
      <w:tr w:rsidR="009F5B5D" w:rsidRPr="00E950A8" w:rsidTr="00DB763D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9F5B5D" w:rsidRPr="00327709" w:rsidRDefault="009F5B5D" w:rsidP="00693B3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>Para el cuarto periodo  los alumnos del grado</w:t>
            </w: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 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>9º</w:t>
            </w: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estarán   dedicados  las ocho  horas programadas     a  ESTAR  EN  FORMA ,  para  este fin  los estudiantes a través de actividades  físico recreo deportivas     identificaran  y practicaran  todo  lo relacionado con  la actividad muscular</w:t>
            </w:r>
            <w:r w:rsidR="00693B3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,   Facilitando de esta forma  el cumplimiento de los  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objetivos propuesto para el bimestre. </w:t>
            </w:r>
            <w:r w:rsidR="00693B3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Se hará  un repaso </w:t>
            </w:r>
            <w:proofErr w:type="gramStart"/>
            <w:r w:rsidR="00693B3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practico</w:t>
            </w:r>
            <w:proofErr w:type="gramEnd"/>
            <w:r w:rsidR="00693B3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general de los  fundamentos básicos de los deportes  de baloncesto,  futbol,  voleibol.</w:t>
            </w:r>
          </w:p>
        </w:tc>
      </w:tr>
      <w:tr w:rsidR="009F5B5D" w:rsidRPr="00C10CE3" w:rsidTr="00DB763D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9F5B5D" w:rsidRPr="00327709" w:rsidRDefault="009F5B5D" w:rsidP="00DB76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9F5B5D" w:rsidRPr="00C10CE3" w:rsidTr="00DB763D">
        <w:trPr>
          <w:trHeight w:val="8185"/>
        </w:trPr>
        <w:tc>
          <w:tcPr>
            <w:tcW w:w="8928" w:type="dxa"/>
            <w:gridSpan w:val="2"/>
            <w:vAlign w:val="center"/>
          </w:tcPr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27709">
              <w:rPr>
                <w:rFonts w:ascii="Arial" w:hAnsi="Arial" w:cs="Arial"/>
                <w:b/>
                <w:sz w:val="22"/>
                <w:szCs w:val="22"/>
              </w:rPr>
              <w:t>Estándares</w:t>
            </w:r>
            <w:proofErr w:type="spellEnd"/>
            <w:r w:rsidRPr="00327709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327709">
              <w:rPr>
                <w:rFonts w:ascii="Arial" w:hAnsi="Arial" w:cs="Arial"/>
                <w:b/>
                <w:sz w:val="22"/>
                <w:szCs w:val="22"/>
              </w:rPr>
              <w:t>Logros</w:t>
            </w:r>
            <w:proofErr w:type="spellEnd"/>
            <w:r w:rsidRPr="0032770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Afronta con seriedad y respeto  los riesgos del  ejercicio. 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Identifica los principales  componentes  del acondicionamiento   </w:t>
            </w:r>
            <w:proofErr w:type="gramStart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cardiovascular .</w:t>
            </w:r>
            <w:proofErr w:type="gramEnd"/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Reconoce  que es la sístole y la diástole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Practica y promueve  a través  de la toma del pulso  la frecuencia  cardiaca  máxima de  cada  uno. 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Realiza  actividades  </w:t>
            </w:r>
            <w:r w:rsidR="00693B32" w:rsidRPr="00327709">
              <w:rPr>
                <w:rFonts w:ascii="Arial" w:hAnsi="Arial" w:cs="Arial"/>
                <w:sz w:val="22"/>
                <w:szCs w:val="22"/>
                <w:lang w:val="es-ES"/>
              </w:rPr>
              <w:t>físicas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 como medio  para conservar  la salud. </w:t>
            </w:r>
          </w:p>
          <w:p w:rsidR="009F5B5D" w:rsidRPr="009F5B5D" w:rsidRDefault="009F5B5D" w:rsidP="00DB763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F5B5D" w:rsidRPr="009F5B5D" w:rsidRDefault="009F5B5D" w:rsidP="00DB763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APRENDER A APRENDER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</w:p>
          <w:p w:rsidR="009F5B5D" w:rsidRPr="00327709" w:rsidRDefault="009F5B5D" w:rsidP="00DB763D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se hacen el propósito de crear un trabajo de calidad luchando por la excelencia.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5A7BB8" w:rsidRDefault="009F5B5D" w:rsidP="00DB763D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reflexionan y evalúan su aprendizaje con el propósito de mejorarlo.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Pr="00327709">
                  <w:rPr>
                    <w:rFonts w:ascii="Arial" w:hAnsi="Arial"/>
                    <w:b/>
                  </w:rPr>
                  <w:t>DEL</w:t>
                </w:r>
              </w:smartTag>
            </w:smartTag>
            <w:r w:rsidRPr="00327709">
              <w:rPr>
                <w:rFonts w:ascii="Arial" w:hAnsi="Arial"/>
                <w:b/>
              </w:rPr>
              <w:t xml:space="preserve"> CONOCIMIENTO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</w:p>
          <w:p w:rsidR="009F5B5D" w:rsidRPr="00327709" w:rsidRDefault="009F5B5D" w:rsidP="00DB763D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relacionan el conocimiento con las vivencias en diferentes materias.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5A7BB8" w:rsidRDefault="009F5B5D" w:rsidP="00DB763D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 xml:space="preserve">Usan sus conocimientos recientes para adquirir </w:t>
            </w:r>
            <w:proofErr w:type="gramStart"/>
            <w:r w:rsidRPr="00327709">
              <w:rPr>
                <w:rFonts w:ascii="Arial" w:hAnsi="Arial"/>
                <w:lang w:val="es-CO"/>
              </w:rPr>
              <w:t>mas</w:t>
            </w:r>
            <w:proofErr w:type="gramEnd"/>
            <w:r w:rsidRPr="00327709">
              <w:rPr>
                <w:rFonts w:ascii="Arial" w:hAnsi="Arial"/>
                <w:lang w:val="es-CO"/>
              </w:rPr>
              <w:t xml:space="preserve"> conocimiento, desarrollar nuevas destrezas y difundir su entendimiento.</w:t>
            </w:r>
          </w:p>
          <w:p w:rsidR="005A7BB8" w:rsidRPr="00460385" w:rsidRDefault="005A7BB8" w:rsidP="00DB763D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5A7BB8" w:rsidRPr="00460385" w:rsidRDefault="005A7BB8" w:rsidP="00DB763D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9F5B5D" w:rsidRPr="005A7BB8" w:rsidRDefault="009F5B5D" w:rsidP="00DB763D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DESTREZAS DE COMUNICACIÓN</w:t>
            </w:r>
          </w:p>
          <w:p w:rsidR="009F5B5D" w:rsidRPr="00327709" w:rsidRDefault="009F5B5D" w:rsidP="00DB763D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Integran el uso de varias formas de comunicación y usan un amplio rango de destrezas comunicativas.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Reconocen, analizan y evalúan varias formas de comunicación.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  <w:lang w:val="es-CO"/>
              </w:rPr>
            </w:pPr>
            <w:r w:rsidRPr="00327709">
              <w:rPr>
                <w:rFonts w:ascii="Arial" w:hAnsi="Arial"/>
                <w:b/>
                <w:lang w:val="es-CO"/>
              </w:rPr>
              <w:t>HABILIDADES DE PENSAMIENTO Y RAZONAMIENTO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  <w:lang w:val="es-CO"/>
              </w:rPr>
            </w:pPr>
            <w:r w:rsidRPr="00327709">
              <w:rPr>
                <w:rFonts w:ascii="Arial" w:hAnsi="Arial"/>
                <w:b/>
                <w:lang w:val="es-CO"/>
              </w:rPr>
              <w:t>Pensamiento crítico, solución de problemas y pensamiento creativo.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9F5B5D" w:rsidRPr="00327709" w:rsidRDefault="009F5B5D" w:rsidP="00DB763D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se reúnen y utilizan información efectivamente para ganar nueva información y conocimiento, para comparar clasificar y organizar información, para apoyar referencias y alegatos, y para justificar conclusiones apropiadas para el contexto y la audiencia.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DESTREZAS INTERPERSONALES Y COOPERATIVAS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</w:p>
          <w:p w:rsidR="009F5B5D" w:rsidRPr="00327709" w:rsidRDefault="009F5B5D" w:rsidP="00DB763D">
            <w:pPr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.</w:t>
            </w:r>
          </w:p>
          <w:p w:rsidR="009F5B5D" w:rsidRPr="00327709" w:rsidRDefault="009F5B5D" w:rsidP="00DB763D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Manejan y evalúan su comportamiento como miembros de un grupo.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Manejan constructivamente el desacuerdo y el conflicto causado por la diversidad de opiniones y creencias.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RESPONSABILIDAD  PERSONAL Y SOCIAL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</w:rPr>
            </w:pPr>
          </w:p>
          <w:p w:rsidR="009F5B5D" w:rsidRPr="00327709" w:rsidRDefault="009F5B5D" w:rsidP="00DB763D">
            <w:pPr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327709">
              <w:rPr>
                <w:rFonts w:ascii="Arial" w:hAnsi="Arial"/>
                <w:lang w:val="es-CO"/>
              </w:rPr>
              <w:t xml:space="preserve">Los estudiantes se hacen responsables de sus acciones personales y éticas. </w:t>
            </w:r>
            <w:r w:rsidRPr="00327709">
              <w:rPr>
                <w:rFonts w:ascii="Arial" w:hAnsi="Arial"/>
              </w:rPr>
              <w:t>(</w:t>
            </w:r>
            <w:proofErr w:type="spellStart"/>
            <w:r w:rsidRPr="00327709">
              <w:rPr>
                <w:rFonts w:ascii="Arial" w:hAnsi="Arial"/>
              </w:rPr>
              <w:t>ejemplo</w:t>
            </w:r>
            <w:proofErr w:type="spellEnd"/>
            <w:r w:rsidRPr="00327709">
              <w:rPr>
                <w:rFonts w:ascii="Arial" w:hAnsi="Arial"/>
              </w:rPr>
              <w:t xml:space="preserve">:  </w:t>
            </w:r>
            <w:proofErr w:type="spellStart"/>
            <w:r w:rsidRPr="00327709">
              <w:rPr>
                <w:rFonts w:ascii="Arial" w:hAnsi="Arial"/>
              </w:rPr>
              <w:t>demostrando</w:t>
            </w:r>
            <w:proofErr w:type="spellEnd"/>
            <w:r w:rsidRPr="00327709">
              <w:rPr>
                <w:rFonts w:ascii="Arial" w:hAnsi="Arial"/>
              </w:rPr>
              <w:t xml:space="preserve"> </w:t>
            </w:r>
            <w:proofErr w:type="spellStart"/>
            <w:r w:rsidRPr="00327709">
              <w:rPr>
                <w:rFonts w:ascii="Arial" w:hAnsi="Arial"/>
              </w:rPr>
              <w:t>honestidad</w:t>
            </w:r>
            <w:proofErr w:type="spellEnd"/>
            <w:r w:rsidRPr="00327709">
              <w:rPr>
                <w:rFonts w:ascii="Arial" w:hAnsi="Arial"/>
              </w:rPr>
              <w:t xml:space="preserve">, </w:t>
            </w:r>
            <w:proofErr w:type="spellStart"/>
            <w:r w:rsidRPr="00327709">
              <w:rPr>
                <w:rFonts w:ascii="Arial" w:hAnsi="Arial"/>
              </w:rPr>
              <w:t>justicia</w:t>
            </w:r>
            <w:proofErr w:type="spellEnd"/>
            <w:r w:rsidRPr="00327709">
              <w:rPr>
                <w:rFonts w:ascii="Arial" w:hAnsi="Arial"/>
              </w:rPr>
              <w:t xml:space="preserve"> e </w:t>
            </w:r>
            <w:proofErr w:type="spellStart"/>
            <w:r w:rsidRPr="00327709">
              <w:rPr>
                <w:rFonts w:ascii="Arial" w:hAnsi="Arial"/>
              </w:rPr>
              <w:t>integridad</w:t>
            </w:r>
            <w:proofErr w:type="spellEnd"/>
            <w:r w:rsidRPr="00327709">
              <w:rPr>
                <w:rFonts w:ascii="Arial" w:hAnsi="Arial"/>
              </w:rPr>
              <w:t>)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</w:rPr>
            </w:pPr>
          </w:p>
          <w:p w:rsidR="009F5B5D" w:rsidRPr="00327709" w:rsidRDefault="009F5B5D" w:rsidP="00DB763D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Se respetan a sí mismos y a los demás, y entienden y valoran la diversidad e interdependencia de la gente.</w:t>
            </w:r>
          </w:p>
          <w:p w:rsidR="009F5B5D" w:rsidRPr="009F5B5D" w:rsidRDefault="009F5B5D" w:rsidP="00DB763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9F5B5D" w:rsidRPr="00C10CE3" w:rsidTr="00DB763D">
        <w:tc>
          <w:tcPr>
            <w:tcW w:w="4390" w:type="dxa"/>
            <w:tcBorders>
              <w:bottom w:val="single" w:sz="4" w:space="0" w:color="auto"/>
            </w:tcBorders>
          </w:tcPr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gramStart"/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¿ 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El</w:t>
            </w:r>
            <w:proofErr w:type="gramEnd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deporte competitivo de alto rendimiento es  salud</w:t>
            </w: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?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Cardiovascular, acondicionamiento,  frecuencia cardiaca,   sístole, diástole, lúdica.</w:t>
            </w: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F5B5D" w:rsidRPr="00C10CE3" w:rsidTr="00DB763D">
        <w:trPr>
          <w:trHeight w:val="1029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9F5B5D" w:rsidRPr="00327709" w:rsidRDefault="009F5B5D" w:rsidP="00DB76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Actitud y disposición   en clase.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Tolerancia   a la fatiga. 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Respeto y solidaridad  con sus compañeros.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 individual y en equipo. 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Taller  práctico sobre frecuencia cardiaca máxima. 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F5B5D" w:rsidRPr="00C10CE3" w:rsidTr="00DB763D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9F5B5D" w:rsidRPr="00327709" w:rsidRDefault="009F5B5D" w:rsidP="00DB76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  <w:p w:rsidR="009F5B5D" w:rsidRPr="00327709" w:rsidRDefault="009F5B5D" w:rsidP="00DB76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Socialización  sobre  Ejercicio  y Corazón.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Identificación  de la frecuencia cardiaca en  reposo, en  actividad  física  y después de  vuelta a la calma. 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Trabajo  aeróbico, con  y sin elementos trote 8, 10, y 12 minutos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Trabajos </w:t>
            </w:r>
            <w:proofErr w:type="spellStart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fisicotécnicos</w:t>
            </w:r>
            <w:proofErr w:type="spellEnd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específicos    de los deportes de voleibol, fútbol y baloncesto. </w:t>
            </w: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F5B5D" w:rsidRPr="00C10CE3" w:rsidTr="00DB763D">
        <w:trPr>
          <w:trHeight w:val="490"/>
        </w:trPr>
        <w:tc>
          <w:tcPr>
            <w:tcW w:w="8928" w:type="dxa"/>
            <w:gridSpan w:val="2"/>
            <w:vAlign w:val="center"/>
          </w:tcPr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MATERIALES Y RECURSOS: 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Canchas, balones, pito,  cronómetro,   lazos  conos,  petos.</w:t>
            </w:r>
          </w:p>
        </w:tc>
      </w:tr>
    </w:tbl>
    <w:p w:rsidR="009F5B5D" w:rsidRDefault="009F5B5D" w:rsidP="00460385">
      <w:pPr>
        <w:rPr>
          <w:sz w:val="22"/>
          <w:szCs w:val="22"/>
          <w:lang w:val="es-CO"/>
        </w:rPr>
      </w:pPr>
    </w:p>
    <w:p w:rsidR="00C10CE3" w:rsidRDefault="00C10CE3" w:rsidP="00460385">
      <w:pPr>
        <w:rPr>
          <w:sz w:val="22"/>
          <w:szCs w:val="22"/>
          <w:lang w:val="es-CO"/>
        </w:rPr>
      </w:pPr>
    </w:p>
    <w:p w:rsidR="00C10CE3" w:rsidRDefault="00C10CE3" w:rsidP="00460385">
      <w:pPr>
        <w:rPr>
          <w:sz w:val="22"/>
          <w:szCs w:val="22"/>
          <w:lang w:val="es-CO"/>
        </w:rPr>
      </w:pPr>
    </w:p>
    <w:p w:rsidR="00C10CE3" w:rsidRPr="00C10CE3" w:rsidRDefault="00C10CE3" w:rsidP="00C10CE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10CE3">
        <w:rPr>
          <w:rFonts w:ascii="Arial" w:hAnsi="Arial" w:cs="Arial"/>
          <w:sz w:val="22"/>
          <w:szCs w:val="22"/>
          <w:lang w:val="es-CO"/>
        </w:rPr>
        <w:t>Reflexiones</w:t>
      </w:r>
      <w:proofErr w:type="gramStart"/>
      <w:r w:rsidRPr="00C10CE3">
        <w:rPr>
          <w:rFonts w:ascii="Arial" w:hAnsi="Arial" w:cs="Arial"/>
          <w:sz w:val="22"/>
          <w:szCs w:val="22"/>
          <w:lang w:val="es-CO"/>
        </w:rPr>
        <w:t>:  La</w:t>
      </w:r>
      <w:proofErr w:type="gramEnd"/>
      <w:r w:rsidRPr="00C10CE3">
        <w:rPr>
          <w:rFonts w:ascii="Arial" w:hAnsi="Arial" w:cs="Arial"/>
          <w:sz w:val="22"/>
          <w:szCs w:val="22"/>
          <w:lang w:val="es-CO"/>
        </w:rPr>
        <w:t xml:space="preserve"> participación  de los estudiantes durante el bimestre  fue  muy positiva,  lo cual   se evidencio en  el entusiasmo  y motivación de los  estudiantes .  Los contenidos propuestos se cumplieron en un 100%.</w:t>
      </w:r>
    </w:p>
    <w:sectPr w:rsidR="00C10CE3" w:rsidRPr="00C10CE3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FFE"/>
    <w:multiLevelType w:val="hybridMultilevel"/>
    <w:tmpl w:val="A104A5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A0AA4"/>
    <w:multiLevelType w:val="multilevel"/>
    <w:tmpl w:val="ACD4B0E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2403B"/>
    <w:multiLevelType w:val="multilevel"/>
    <w:tmpl w:val="139A73B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CE2786"/>
    <w:multiLevelType w:val="hybridMultilevel"/>
    <w:tmpl w:val="D9844C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CC79E1"/>
    <w:multiLevelType w:val="multilevel"/>
    <w:tmpl w:val="E28CA4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702A4"/>
    <w:multiLevelType w:val="multilevel"/>
    <w:tmpl w:val="ECF885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1754E1"/>
    <w:multiLevelType w:val="hybridMultilevel"/>
    <w:tmpl w:val="F58EE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C42BD"/>
    <w:multiLevelType w:val="multilevel"/>
    <w:tmpl w:val="3DEC142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9D4B2C"/>
    <w:multiLevelType w:val="multilevel"/>
    <w:tmpl w:val="4C96960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546CE"/>
    <w:rsid w:val="0001781B"/>
    <w:rsid w:val="00057832"/>
    <w:rsid w:val="000C548F"/>
    <w:rsid w:val="000F219D"/>
    <w:rsid w:val="001315FD"/>
    <w:rsid w:val="00136383"/>
    <w:rsid w:val="00161B64"/>
    <w:rsid w:val="00173BFC"/>
    <w:rsid w:val="00192B0F"/>
    <w:rsid w:val="001A708D"/>
    <w:rsid w:val="001F7755"/>
    <w:rsid w:val="0025665D"/>
    <w:rsid w:val="00273C18"/>
    <w:rsid w:val="002A77F1"/>
    <w:rsid w:val="002D63FC"/>
    <w:rsid w:val="002F2EC6"/>
    <w:rsid w:val="00324CD6"/>
    <w:rsid w:val="00327709"/>
    <w:rsid w:val="00335D62"/>
    <w:rsid w:val="00340458"/>
    <w:rsid w:val="00360AC4"/>
    <w:rsid w:val="00383D47"/>
    <w:rsid w:val="0039468F"/>
    <w:rsid w:val="00395226"/>
    <w:rsid w:val="003B0551"/>
    <w:rsid w:val="003B3265"/>
    <w:rsid w:val="004471BE"/>
    <w:rsid w:val="004525C3"/>
    <w:rsid w:val="00457A4A"/>
    <w:rsid w:val="00460385"/>
    <w:rsid w:val="00462849"/>
    <w:rsid w:val="0047239F"/>
    <w:rsid w:val="00484E36"/>
    <w:rsid w:val="004B4AD0"/>
    <w:rsid w:val="00516674"/>
    <w:rsid w:val="00553F5B"/>
    <w:rsid w:val="005A2C76"/>
    <w:rsid w:val="005A4EDE"/>
    <w:rsid w:val="005A673A"/>
    <w:rsid w:val="005A7BB8"/>
    <w:rsid w:val="005B7657"/>
    <w:rsid w:val="005D1E44"/>
    <w:rsid w:val="005D4113"/>
    <w:rsid w:val="005E4BC0"/>
    <w:rsid w:val="005F1683"/>
    <w:rsid w:val="00646BC9"/>
    <w:rsid w:val="00663512"/>
    <w:rsid w:val="00683AB8"/>
    <w:rsid w:val="00693B32"/>
    <w:rsid w:val="006C6BA5"/>
    <w:rsid w:val="006E2F02"/>
    <w:rsid w:val="006E79CD"/>
    <w:rsid w:val="00703323"/>
    <w:rsid w:val="00703C7B"/>
    <w:rsid w:val="00721ECD"/>
    <w:rsid w:val="00725ED1"/>
    <w:rsid w:val="00760CC8"/>
    <w:rsid w:val="0076244F"/>
    <w:rsid w:val="00793E9A"/>
    <w:rsid w:val="007B4B3B"/>
    <w:rsid w:val="00887CDF"/>
    <w:rsid w:val="00892BD0"/>
    <w:rsid w:val="008B0914"/>
    <w:rsid w:val="009735BB"/>
    <w:rsid w:val="00976DEC"/>
    <w:rsid w:val="009D6CC3"/>
    <w:rsid w:val="009F5B5D"/>
    <w:rsid w:val="00A0268F"/>
    <w:rsid w:val="00A07DAA"/>
    <w:rsid w:val="00A376D9"/>
    <w:rsid w:val="00A55221"/>
    <w:rsid w:val="00A571F6"/>
    <w:rsid w:val="00A90060"/>
    <w:rsid w:val="00AB3131"/>
    <w:rsid w:val="00AB787B"/>
    <w:rsid w:val="00AF19B4"/>
    <w:rsid w:val="00AF5C8A"/>
    <w:rsid w:val="00B14209"/>
    <w:rsid w:val="00B26577"/>
    <w:rsid w:val="00B31829"/>
    <w:rsid w:val="00B42CE8"/>
    <w:rsid w:val="00B479AA"/>
    <w:rsid w:val="00B75A3D"/>
    <w:rsid w:val="00B8291D"/>
    <w:rsid w:val="00BB5A18"/>
    <w:rsid w:val="00BD2323"/>
    <w:rsid w:val="00C10CE3"/>
    <w:rsid w:val="00C31B54"/>
    <w:rsid w:val="00C74CA1"/>
    <w:rsid w:val="00C941BF"/>
    <w:rsid w:val="00CA4553"/>
    <w:rsid w:val="00CF754E"/>
    <w:rsid w:val="00D30A9F"/>
    <w:rsid w:val="00D546CE"/>
    <w:rsid w:val="00D7382D"/>
    <w:rsid w:val="00DB763D"/>
    <w:rsid w:val="00DC2ED0"/>
    <w:rsid w:val="00DD2AE6"/>
    <w:rsid w:val="00DE2EB0"/>
    <w:rsid w:val="00E208D1"/>
    <w:rsid w:val="00E26B2D"/>
    <w:rsid w:val="00E44293"/>
    <w:rsid w:val="00E44653"/>
    <w:rsid w:val="00E54476"/>
    <w:rsid w:val="00E569BB"/>
    <w:rsid w:val="00E60592"/>
    <w:rsid w:val="00E850AB"/>
    <w:rsid w:val="00E861EA"/>
    <w:rsid w:val="00E950A8"/>
    <w:rsid w:val="00EC045F"/>
    <w:rsid w:val="00EE3E8D"/>
    <w:rsid w:val="00F2471E"/>
    <w:rsid w:val="00F40278"/>
    <w:rsid w:val="00F64883"/>
    <w:rsid w:val="00FA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Header">
    <w:name w:val="header"/>
    <w:aliases w:val=" Car"/>
    <w:basedOn w:val="Normal"/>
    <w:link w:val="HeaderChar"/>
    <w:uiPriority w:val="99"/>
    <w:unhideWhenUsed/>
    <w:rsid w:val="005A7B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ar Char"/>
    <w:basedOn w:val="DefaultParagraphFont"/>
    <w:link w:val="Header"/>
    <w:uiPriority w:val="99"/>
    <w:rsid w:val="005A7BB8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AC41-2990-4866-9400-C280AA08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563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computer1</cp:lastModifiedBy>
  <cp:revision>10</cp:revision>
  <cp:lastPrinted>2007-07-30T06:28:00Z</cp:lastPrinted>
  <dcterms:created xsi:type="dcterms:W3CDTF">2009-04-21T13:10:00Z</dcterms:created>
  <dcterms:modified xsi:type="dcterms:W3CDTF">2011-04-11T20:29:00Z</dcterms:modified>
</cp:coreProperties>
</file>