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4D3A38" w:rsidRPr="00D40452" w:rsidTr="00F10F96">
        <w:trPr>
          <w:trHeight w:val="268"/>
        </w:trPr>
        <w:tc>
          <w:tcPr>
            <w:tcW w:w="1276" w:type="dxa"/>
            <w:vMerge w:val="restart"/>
            <w:vAlign w:val="center"/>
          </w:tcPr>
          <w:p w:rsidR="004D3A38" w:rsidRPr="00A92AAB" w:rsidRDefault="00E27D0E" w:rsidP="004D3A3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81660" cy="617220"/>
                  <wp:effectExtent l="19050" t="0" r="8890" b="0"/>
                  <wp:docPr id="1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D3A38" w:rsidRPr="00A92AAB" w:rsidRDefault="002147D3" w:rsidP="004D3A38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 w:rsidR="00562121">
              <w:rPr>
                <w:sz w:val="16"/>
                <w:szCs w:val="16"/>
              </w:rPr>
              <w:t>77</w:t>
            </w:r>
          </w:p>
        </w:tc>
      </w:tr>
      <w:tr w:rsidR="004D3A38" w:rsidRPr="00D40452" w:rsidTr="00F10F96">
        <w:trPr>
          <w:trHeight w:val="263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10F96" w:rsidRPr="00020F2F" w:rsidRDefault="00C220B5" w:rsidP="004D3A38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2010-2011</w:t>
            </w:r>
          </w:p>
        </w:tc>
        <w:tc>
          <w:tcPr>
            <w:tcW w:w="1134" w:type="dxa"/>
            <w:vAlign w:val="center"/>
          </w:tcPr>
          <w:p w:rsidR="004D3A38" w:rsidRPr="00A92AAB" w:rsidRDefault="00F805B1" w:rsidP="004D3A3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F113C7">
              <w:rPr>
                <w:sz w:val="16"/>
                <w:szCs w:val="16"/>
              </w:rPr>
              <w:t>3</w:t>
            </w:r>
            <w:bookmarkStart w:id="0" w:name="_GoBack"/>
            <w:bookmarkEnd w:id="0"/>
          </w:p>
        </w:tc>
      </w:tr>
      <w:tr w:rsidR="004D3A38" w:rsidRPr="00D40452" w:rsidTr="00F10F96">
        <w:trPr>
          <w:trHeight w:val="262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D3A38" w:rsidRPr="00A92AAB" w:rsidRDefault="00F805B1" w:rsidP="004D3A3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              </w:t>
      </w:r>
      <w:r w:rsidR="001338E4">
        <w:rPr>
          <w:rFonts w:ascii="Arial" w:hAnsi="Arial" w:cs="Arial"/>
          <w:b/>
        </w:rPr>
        <w:t>Arts</w:t>
      </w:r>
      <w:r w:rsidR="00F10F96">
        <w:rPr>
          <w:rFonts w:ascii="Arial" w:hAnsi="Arial" w:cs="Arial"/>
          <w:b/>
        </w:rPr>
        <w:t xml:space="preserve">                 </w:t>
      </w:r>
      <w:r w:rsidR="00EC57E3">
        <w:rPr>
          <w:rFonts w:ascii="Arial" w:hAnsi="Arial" w:cs="Arial"/>
          <w:b/>
        </w:rPr>
        <w:t xml:space="preserve">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550F4D">
        <w:rPr>
          <w:rFonts w:ascii="Arial" w:hAnsi="Arial" w:cs="Arial"/>
          <w:b/>
        </w:rPr>
        <w:t xml:space="preserve">   </w:t>
      </w:r>
      <w:r w:rsidR="001338E4">
        <w:rPr>
          <w:rFonts w:ascii="Arial" w:hAnsi="Arial" w:cs="Arial"/>
          <w:b/>
        </w:rPr>
        <w:t>5</w:t>
      </w:r>
      <w:r w:rsidR="00550F4D">
        <w:rPr>
          <w:rFonts w:ascii="Arial" w:hAnsi="Arial" w:cs="Arial"/>
          <w:b/>
        </w:rPr>
        <w:t xml:space="preserve">               </w:t>
      </w:r>
      <w:r w:rsidR="00D83F69">
        <w:rPr>
          <w:rFonts w:ascii="Arial" w:hAnsi="Arial" w:cs="Arial"/>
          <w:b/>
        </w:rPr>
        <w:t xml:space="preserve">Term: </w:t>
      </w:r>
      <w:r w:rsidR="00C220B5">
        <w:rPr>
          <w:rFonts w:ascii="Arial" w:hAnsi="Arial" w:cs="Arial"/>
          <w:b/>
        </w:rPr>
        <w:t xml:space="preserve"> II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1338E4">
        <w:rPr>
          <w:rFonts w:ascii="Arial" w:hAnsi="Arial" w:cs="Arial"/>
          <w:b/>
          <w:bCs/>
        </w:rPr>
        <w:t xml:space="preserve"> Drawing with lines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1338E4">
        <w:rPr>
          <w:rFonts w:ascii="Arial" w:hAnsi="Arial" w:cs="Arial"/>
          <w:b/>
          <w:bCs/>
        </w:rPr>
        <w:t xml:space="preserve"> From October 19</w:t>
      </w:r>
      <w:r w:rsidR="001338E4" w:rsidRPr="001338E4">
        <w:rPr>
          <w:rFonts w:ascii="Arial" w:hAnsi="Arial" w:cs="Arial"/>
          <w:b/>
          <w:bCs/>
          <w:vertAlign w:val="superscript"/>
        </w:rPr>
        <w:t>th</w:t>
      </w:r>
      <w:r w:rsidR="001338E4">
        <w:rPr>
          <w:rFonts w:ascii="Arial" w:hAnsi="Arial" w:cs="Arial"/>
          <w:b/>
          <w:bCs/>
        </w:rPr>
        <w:t xml:space="preserve"> to January 31</w:t>
      </w:r>
      <w:r w:rsidR="001338E4" w:rsidRPr="001338E4">
        <w:rPr>
          <w:rFonts w:ascii="Arial" w:hAnsi="Arial" w:cs="Arial"/>
          <w:b/>
          <w:bCs/>
          <w:vertAlign w:val="superscript"/>
        </w:rPr>
        <w:t>st</w:t>
      </w:r>
      <w:r w:rsidR="001338E4">
        <w:rPr>
          <w:rFonts w:ascii="Arial" w:hAnsi="Arial" w:cs="Arial"/>
          <w:b/>
          <w:bCs/>
        </w:rPr>
        <w:t>, 2011</w:t>
      </w:r>
    </w:p>
    <w:p w:rsidR="001338E4" w:rsidRPr="00353A01" w:rsidRDefault="00F10F96" w:rsidP="001338E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1338E4" w:rsidRPr="001338E4">
        <w:rPr>
          <w:rFonts w:ascii="Arial" w:hAnsi="Arial" w:cs="Arial"/>
          <w:b/>
          <w:bCs/>
        </w:rPr>
        <w:t xml:space="preserve"> </w:t>
      </w:r>
      <w:r w:rsidR="001338E4" w:rsidRPr="00353A01">
        <w:rPr>
          <w:rFonts w:ascii="Arial" w:hAnsi="Arial" w:cs="Arial"/>
          <w:b/>
          <w:bCs/>
        </w:rPr>
        <w:t xml:space="preserve">Gonzalo Sepulveda and Eugenia </w:t>
      </w:r>
      <w:proofErr w:type="spellStart"/>
      <w:r w:rsidR="001338E4" w:rsidRPr="00353A01">
        <w:rPr>
          <w:rFonts w:ascii="Arial" w:hAnsi="Arial" w:cs="Arial"/>
          <w:b/>
          <w:bCs/>
        </w:rPr>
        <w:t>Vanegas</w:t>
      </w:r>
      <w:proofErr w:type="spellEnd"/>
      <w:r w:rsidR="001338E4" w:rsidRPr="00353A01">
        <w:rPr>
          <w:rFonts w:ascii="Arial" w:hAnsi="Arial" w:cs="Arial"/>
          <w:b/>
          <w:bCs/>
        </w:rPr>
        <w:t xml:space="preserve"> A.</w:t>
      </w:r>
      <w:proofErr w:type="gramEnd"/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080F10" w:rsidRPr="00080F10" w:rsidRDefault="00C12B78" w:rsidP="00C12B78">
            <w:pPr>
              <w:rPr>
                <w:rFonts w:ascii="Arial" w:hAnsi="Arial" w:cs="Arial"/>
                <w:bCs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="00080F10">
              <w:rPr>
                <w:rFonts w:ascii="Arial" w:hAnsi="Arial" w:cs="Arial"/>
                <w:b/>
                <w:bCs/>
              </w:rPr>
              <w:t xml:space="preserve"> </w:t>
            </w:r>
            <w:r w:rsidR="00080F10">
              <w:rPr>
                <w:rFonts w:ascii="Arial" w:hAnsi="Arial" w:cs="Arial"/>
                <w:bCs/>
              </w:rPr>
              <w:t xml:space="preserve">During this term we will continue working with lines. Students will be </w:t>
            </w:r>
            <w:proofErr w:type="gramStart"/>
            <w:r w:rsidR="00080F10">
              <w:rPr>
                <w:rFonts w:ascii="Arial" w:hAnsi="Arial" w:cs="Arial"/>
                <w:bCs/>
              </w:rPr>
              <w:t>introduce</w:t>
            </w:r>
            <w:proofErr w:type="gramEnd"/>
            <w:r w:rsidR="00080F10">
              <w:rPr>
                <w:rFonts w:ascii="Arial" w:hAnsi="Arial" w:cs="Arial"/>
                <w:bCs/>
              </w:rPr>
              <w:t xml:space="preserve"> to the amazing world of cartoons to develop their imagination. This unit will help them to express their feeling and ideas about the world that surrounds them. </w:t>
            </w:r>
          </w:p>
          <w:p w:rsidR="00C12B78" w:rsidRPr="00D83F69" w:rsidRDefault="00C12B78" w:rsidP="00080F10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4A01D9" w:rsidRDefault="004A01D9" w:rsidP="004A01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STANDARD 1 </w:t>
            </w:r>
            <w:r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Understands, selects and applies techniques, media and processes to the visual arts</w:t>
            </w:r>
          </w:p>
          <w:p w:rsidR="004A01D9" w:rsidRDefault="004A01D9" w:rsidP="004A01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01D9" w:rsidRPr="00CC17DB" w:rsidRDefault="004A01D9" w:rsidP="004A01D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CC17DB">
              <w:rPr>
                <w:rFonts w:ascii="Arial" w:hAnsi="Arial" w:cs="Arial"/>
                <w:lang w:eastAsia="en-US"/>
              </w:rPr>
              <w:t>5.1.2. Basic elements of the caricature: animal and human forms, characteristics and facial expressions.</w:t>
            </w:r>
          </w:p>
          <w:p w:rsidR="004A01D9" w:rsidRDefault="004A01D9" w:rsidP="004A01D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4A01D9" w:rsidRDefault="004A01D9" w:rsidP="004A01D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718DF">
              <w:rPr>
                <w:rFonts w:ascii="Arial" w:hAnsi="Arial" w:cs="Arial"/>
                <w:lang w:eastAsia="en-US"/>
              </w:rPr>
              <w:t>5.1.5 Follow routines to have an appropriate use of materials and tools</w:t>
            </w:r>
            <w:r>
              <w:rPr>
                <w:rFonts w:ascii="Arial" w:hAnsi="Arial" w:cs="Arial"/>
                <w:lang w:eastAsia="en-US"/>
              </w:rPr>
              <w:t>.</w:t>
            </w:r>
          </w:p>
          <w:p w:rsidR="004A01D9" w:rsidRPr="00A718DF" w:rsidRDefault="004A01D9" w:rsidP="004A01D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4A01D9" w:rsidRPr="00353A01" w:rsidRDefault="004A01D9" w:rsidP="004A01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en-US"/>
              </w:rPr>
            </w:pPr>
          </w:p>
          <w:p w:rsidR="004A01D9" w:rsidRPr="00D359F2" w:rsidRDefault="004A01D9" w:rsidP="004A01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es-CO"/>
              </w:rPr>
            </w:pPr>
            <w:r w:rsidRPr="00D359F2">
              <w:rPr>
                <w:rFonts w:ascii="Arial" w:hAnsi="Arial" w:cs="Arial"/>
                <w:b/>
                <w:lang w:eastAsia="es-CO"/>
              </w:rPr>
              <w:t>LIFE LONG LEARNING STANDARDS</w:t>
            </w:r>
          </w:p>
          <w:p w:rsidR="004A01D9" w:rsidRPr="00D359F2" w:rsidRDefault="004A01D9" w:rsidP="004A01D9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359F2">
              <w:rPr>
                <w:rFonts w:ascii="Arial" w:hAnsi="Arial" w:cs="Arial"/>
                <w:lang w:eastAsia="es-CO"/>
              </w:rPr>
              <w:t>Students develop an appreciation and knowledge of art and express themselves through artistic activities.</w:t>
            </w:r>
          </w:p>
          <w:p w:rsidR="004A01D9" w:rsidRPr="00D359F2" w:rsidRDefault="004A01D9" w:rsidP="004A01D9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359F2">
              <w:rPr>
                <w:rFonts w:ascii="Arial" w:hAnsi="Arial" w:cs="Arial"/>
                <w:lang w:eastAsia="es-CO"/>
              </w:rPr>
              <w:t>Students use what they already know to acquire new knowledge, develop new skills, and expand understanding.</w:t>
            </w:r>
            <w:r w:rsidRPr="00D359F2">
              <w:rPr>
                <w:rFonts w:ascii="Arial" w:hAnsi="Arial" w:cs="Arial"/>
                <w:b/>
              </w:rPr>
              <w:t xml:space="preserve">  </w:t>
            </w:r>
          </w:p>
          <w:p w:rsidR="00C12B78" w:rsidRPr="0032518B" w:rsidRDefault="00C12B78" w:rsidP="00F10F96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   </w:t>
            </w:r>
          </w:p>
        </w:tc>
      </w:tr>
      <w:tr w:rsidR="00C12B78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C12B78" w:rsidRDefault="005B4997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 we use cartoons to express our feelings?</w:t>
            </w:r>
          </w:p>
          <w:p w:rsidR="004503A2" w:rsidRDefault="004503A2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cartoons used in newspapers and magazines?</w:t>
            </w:r>
          </w:p>
          <w:p w:rsidR="004503A2" w:rsidRPr="005B4997" w:rsidRDefault="004503A2" w:rsidP="00C12B78">
            <w:pPr>
              <w:rPr>
                <w:rFonts w:ascii="Arial" w:hAnsi="Arial" w:cs="Arial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7C4B32" w:rsidRDefault="007C4B32" w:rsidP="007C4B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</w:t>
            </w:r>
            <w:r w:rsidR="005B4997">
              <w:rPr>
                <w:rFonts w:ascii="Arial" w:hAnsi="Arial" w:cs="Arial"/>
              </w:rPr>
              <w:t>rtoon, facial expression and lines.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7C4B32" w:rsidRPr="00DE0ABC" w:rsidRDefault="007C4B32" w:rsidP="007C4B32">
            <w:pPr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DE0ABC">
              <w:rPr>
                <w:rFonts w:ascii="Arial" w:hAnsi="Arial" w:cs="Arial"/>
                <w:lang w:eastAsia="es-CO"/>
              </w:rPr>
              <w:t>Informal observations</w:t>
            </w:r>
          </w:p>
          <w:p w:rsidR="007C4B32" w:rsidRPr="00DE0ABC" w:rsidRDefault="007C4B32" w:rsidP="007C4B32">
            <w:pPr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DE0ABC">
              <w:rPr>
                <w:rFonts w:ascii="Arial" w:hAnsi="Arial" w:cs="Arial"/>
                <w:lang w:eastAsia="es-CO"/>
              </w:rPr>
              <w:t>Individual paints</w:t>
            </w:r>
          </w:p>
          <w:p w:rsidR="007C4B32" w:rsidRPr="00DE0ABC" w:rsidRDefault="007C4B32" w:rsidP="007C4B32">
            <w:pPr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DE0ABC">
              <w:rPr>
                <w:rFonts w:ascii="Arial" w:hAnsi="Arial" w:cs="Arial"/>
                <w:lang w:eastAsia="es-CO"/>
              </w:rPr>
              <w:t>Art Crafts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7C4B32" w:rsidRDefault="007C4B32" w:rsidP="007C4B32">
            <w:pPr>
              <w:rPr>
                <w:rFonts w:ascii="Arial" w:hAnsi="Arial" w:cs="Arial"/>
                <w:lang w:eastAsia="es-CO"/>
              </w:rPr>
            </w:pPr>
            <w:r w:rsidRPr="00A60A19">
              <w:rPr>
                <w:rFonts w:ascii="Arial" w:hAnsi="Arial" w:cs="Arial"/>
                <w:lang w:eastAsia="es-CO"/>
              </w:rPr>
              <w:lastRenderedPageBreak/>
              <w:t xml:space="preserve">Drawing </w:t>
            </w:r>
            <w:r>
              <w:rPr>
                <w:rFonts w:ascii="Arial" w:hAnsi="Arial" w:cs="Arial"/>
                <w:lang w:eastAsia="es-CO"/>
              </w:rPr>
              <w:t>cartoon babies</w:t>
            </w:r>
          </w:p>
          <w:p w:rsidR="007C4B32" w:rsidRDefault="007C4B32" w:rsidP="007C4B32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Drawing cartoon aliens</w:t>
            </w:r>
          </w:p>
          <w:p w:rsidR="007C4B32" w:rsidRDefault="007C4B32" w:rsidP="007C4B32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Drawing cartoon angel</w:t>
            </w:r>
          </w:p>
          <w:p w:rsidR="007C4B32" w:rsidRDefault="007C4B32" w:rsidP="007C4B32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Drawing carton pirates</w:t>
            </w:r>
          </w:p>
          <w:p w:rsidR="007C4B32" w:rsidRDefault="007C4B32" w:rsidP="007C4B32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Drawing cartoon running</w:t>
            </w:r>
          </w:p>
          <w:p w:rsidR="007C4B32" w:rsidRDefault="007C4B32" w:rsidP="007C4B32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Drawing cartoon chef</w:t>
            </w:r>
          </w:p>
          <w:p w:rsidR="007C4B32" w:rsidRDefault="007C4B32" w:rsidP="007C4B32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Drawing a fish</w:t>
            </w:r>
          </w:p>
          <w:p w:rsidR="007C4B32" w:rsidRDefault="007C4B32" w:rsidP="007C4B32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Drawing a horse</w:t>
            </w:r>
          </w:p>
          <w:p w:rsidR="007C4B32" w:rsidRDefault="007C4B32" w:rsidP="007C4B32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Drawing a butterfly</w:t>
            </w:r>
          </w:p>
          <w:p w:rsidR="007C4B32" w:rsidRDefault="007C4B32" w:rsidP="007C4B32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Drawing a cat</w:t>
            </w:r>
          </w:p>
          <w:p w:rsidR="007C4B32" w:rsidRDefault="007C4B32" w:rsidP="007C4B32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Drawing a cow</w:t>
            </w:r>
          </w:p>
          <w:p w:rsidR="00C12B78" w:rsidRPr="00D83F69" w:rsidRDefault="007C4B32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s-CO"/>
              </w:rPr>
              <w:t>Drawing a bunny</w:t>
            </w: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7C4B32" w:rsidRPr="006A0C2B" w:rsidRDefault="007C4B32" w:rsidP="007C4B3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6A0C2B">
              <w:rPr>
                <w:rFonts w:ascii="Arial" w:hAnsi="Arial" w:cs="Arial"/>
                <w:lang w:eastAsia="es-CO"/>
              </w:rPr>
              <w:t>Construction paper</w:t>
            </w:r>
          </w:p>
          <w:p w:rsidR="007C4B32" w:rsidRPr="006A0C2B" w:rsidRDefault="007C4B32" w:rsidP="007C4B3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6A0C2B">
              <w:rPr>
                <w:rFonts w:ascii="Arial" w:hAnsi="Arial" w:cs="Arial"/>
                <w:lang w:eastAsia="es-CO"/>
              </w:rPr>
              <w:t>Bond paper</w:t>
            </w:r>
          </w:p>
          <w:p w:rsidR="007C4B32" w:rsidRDefault="007C4B32" w:rsidP="007C4B3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625CD9">
              <w:rPr>
                <w:rFonts w:ascii="Arial" w:hAnsi="Arial" w:cs="Arial"/>
                <w:lang w:eastAsia="es-CO"/>
              </w:rPr>
              <w:t>pencils (HB</w:t>
            </w:r>
            <w:r>
              <w:rPr>
                <w:rFonts w:ascii="Arial" w:hAnsi="Arial" w:cs="Arial"/>
                <w:lang w:eastAsia="es-CO"/>
              </w:rPr>
              <w:t xml:space="preserve">, 4B and </w:t>
            </w:r>
            <w:r w:rsidRPr="00625CD9">
              <w:rPr>
                <w:rFonts w:ascii="Arial" w:hAnsi="Arial" w:cs="Arial"/>
                <w:lang w:eastAsia="es-CO"/>
              </w:rPr>
              <w:t>2B)</w:t>
            </w:r>
          </w:p>
          <w:p w:rsidR="007C4B32" w:rsidRDefault="007C4B32" w:rsidP="007C4B3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625CD9">
              <w:rPr>
                <w:rFonts w:ascii="Arial" w:hAnsi="Arial" w:cs="Arial"/>
                <w:lang w:eastAsia="es-CO"/>
              </w:rPr>
              <w:t>1 pencil sharpener</w:t>
            </w:r>
          </w:p>
          <w:p w:rsidR="007C4B32" w:rsidRDefault="007C4B32" w:rsidP="007C4B3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Eraser</w:t>
            </w:r>
          </w:p>
          <w:p w:rsidR="007C4B32" w:rsidRPr="0094448B" w:rsidRDefault="00F113C7" w:rsidP="007C4B3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hyperlink r:id="rId7" w:history="1">
              <w:r w:rsidR="007C4B32" w:rsidRPr="000D619A">
                <w:rPr>
                  <w:rStyle w:val="Hipervnculo"/>
                  <w:rFonts w:ascii="Arial" w:hAnsi="Arial" w:cs="Arial"/>
                  <w:lang w:eastAsia="es-CO"/>
                </w:rPr>
                <w:t>www.how-to-draw-funny-cartoons.com</w:t>
              </w:r>
            </w:hyperlink>
          </w:p>
          <w:p w:rsidR="0094448B" w:rsidRPr="007A3C8B" w:rsidRDefault="00F113C7" w:rsidP="007C4B3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hyperlink r:id="rId8" w:history="1">
              <w:r w:rsidR="0094448B" w:rsidRPr="00840A30">
                <w:rPr>
                  <w:rStyle w:val="Hipervnculo"/>
                  <w:rFonts w:ascii="Arial" w:hAnsi="Arial" w:cs="Arial"/>
                  <w:lang w:eastAsia="es-CO"/>
                </w:rPr>
                <w:t>http://www.fun-with-pictures.com</w:t>
              </w:r>
            </w:hyperlink>
          </w:p>
          <w:p w:rsidR="007A3C8B" w:rsidRDefault="0086016D" w:rsidP="007C4B3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Artist’s Workshop Activities</w:t>
            </w:r>
          </w:p>
          <w:p w:rsidR="0094448B" w:rsidRDefault="0094448B" w:rsidP="0094448B">
            <w:pPr>
              <w:ind w:left="720"/>
              <w:jc w:val="both"/>
              <w:rPr>
                <w:rFonts w:ascii="Arial" w:hAnsi="Arial" w:cs="Arial"/>
                <w:lang w:eastAsia="es-CO"/>
              </w:rPr>
            </w:pPr>
          </w:p>
          <w:p w:rsidR="007C4B32" w:rsidRDefault="007C4B32" w:rsidP="007C4B32">
            <w:pPr>
              <w:ind w:left="720"/>
              <w:jc w:val="both"/>
              <w:rPr>
                <w:rFonts w:ascii="Arial" w:hAnsi="Arial" w:cs="Arial"/>
                <w:lang w:eastAsia="es-CO"/>
              </w:rPr>
            </w:pPr>
          </w:p>
          <w:p w:rsidR="00EC57E3" w:rsidRPr="00D83F69" w:rsidRDefault="00EC57E3" w:rsidP="007C4B32">
            <w:pPr>
              <w:rPr>
                <w:rFonts w:ascii="Arial" w:hAnsi="Arial" w:cs="Arial"/>
                <w:b/>
              </w:rPr>
            </w:pP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C12B78" w:rsidRDefault="00C12B78" w:rsidP="00C12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</w:t>
      </w:r>
      <w:proofErr w:type="gramStart"/>
      <w:r>
        <w:rPr>
          <w:rFonts w:ascii="Arial" w:hAnsi="Arial" w:cs="Arial"/>
        </w:rPr>
        <w:t>of  unit</w:t>
      </w:r>
      <w:proofErr w:type="gramEnd"/>
      <w:r>
        <w:rPr>
          <w:rFonts w:ascii="Arial" w:hAnsi="Arial" w:cs="Arial"/>
        </w:rPr>
        <w:t>:</w:t>
      </w:r>
    </w:p>
    <w:p w:rsidR="00C12B78" w:rsidRPr="004E1915" w:rsidRDefault="00C12B78" w:rsidP="00C12B78">
      <w:pPr>
        <w:rPr>
          <w:rFonts w:ascii="Arial" w:hAnsi="Arial" w:cs="Arial"/>
        </w:rPr>
      </w:pPr>
    </w:p>
    <w:p w:rsidR="00F10F96" w:rsidRPr="00F10F96" w:rsidRDefault="00F10F96" w:rsidP="0056212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 w:rsidRPr="00F10F96">
        <w:rPr>
          <w:sz w:val="22"/>
          <w:szCs w:val="22"/>
        </w:rPr>
        <w:t>CURRICULUM COVERAGE: Percentage of planned curriculum that was taught and assessed</w:t>
      </w:r>
      <w:r>
        <w:rPr>
          <w:sz w:val="22"/>
          <w:szCs w:val="22"/>
        </w:rPr>
        <w:t xml:space="preserve"> ___________</w:t>
      </w:r>
    </w:p>
    <w:p w:rsidR="00F10F96" w:rsidRDefault="00F10F96" w:rsidP="0056212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C12B78" w:rsidRPr="00F10F96" w:rsidRDefault="00C12B78" w:rsidP="00562121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r w:rsidRPr="00F10F96">
        <w:rPr>
          <w:sz w:val="22"/>
          <w:szCs w:val="22"/>
        </w:rPr>
        <w:t>REFLECTIONS: Teachers reflections on ways in which the unit might be</w:t>
      </w:r>
      <w:r w:rsidR="00F10F96">
        <w:rPr>
          <w:sz w:val="22"/>
          <w:szCs w:val="22"/>
        </w:rPr>
        <w:t xml:space="preserve"> improved, polished or enhanced</w:t>
      </w:r>
      <w:r w:rsidRPr="00F10F96">
        <w:rPr>
          <w:sz w:val="22"/>
          <w:szCs w:val="22"/>
        </w:rPr>
        <w:t xml:space="preserve">. </w:t>
      </w:r>
      <w:r w:rsidR="00EC57E3">
        <w:rPr>
          <w:sz w:val="22"/>
          <w:szCs w:val="22"/>
        </w:rPr>
        <w:t>Student perspectives might be included.</w:t>
      </w:r>
    </w:p>
    <w:sectPr w:rsidR="00C12B78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555"/>
    <w:multiLevelType w:val="hybridMultilevel"/>
    <w:tmpl w:val="5EDE0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994B32"/>
    <w:multiLevelType w:val="hybridMultilevel"/>
    <w:tmpl w:val="FD986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6F"/>
    <w:rsid w:val="00080F10"/>
    <w:rsid w:val="000B41B5"/>
    <w:rsid w:val="001338E4"/>
    <w:rsid w:val="002147D3"/>
    <w:rsid w:val="0032518B"/>
    <w:rsid w:val="00400302"/>
    <w:rsid w:val="004503A2"/>
    <w:rsid w:val="004A01D9"/>
    <w:rsid w:val="004D3A38"/>
    <w:rsid w:val="00550F4D"/>
    <w:rsid w:val="00562121"/>
    <w:rsid w:val="005705FE"/>
    <w:rsid w:val="005931C8"/>
    <w:rsid w:val="005B4997"/>
    <w:rsid w:val="005B623C"/>
    <w:rsid w:val="0060108C"/>
    <w:rsid w:val="00680CD3"/>
    <w:rsid w:val="006B1E99"/>
    <w:rsid w:val="006C171B"/>
    <w:rsid w:val="006C22AE"/>
    <w:rsid w:val="007A3C8B"/>
    <w:rsid w:val="007C4B32"/>
    <w:rsid w:val="00857962"/>
    <w:rsid w:val="0086016D"/>
    <w:rsid w:val="0094448B"/>
    <w:rsid w:val="00951771"/>
    <w:rsid w:val="009E4879"/>
    <w:rsid w:val="00A92AAB"/>
    <w:rsid w:val="00C12B78"/>
    <w:rsid w:val="00C220B5"/>
    <w:rsid w:val="00C75D9E"/>
    <w:rsid w:val="00CF246F"/>
    <w:rsid w:val="00D652C8"/>
    <w:rsid w:val="00D83F69"/>
    <w:rsid w:val="00E27D0E"/>
    <w:rsid w:val="00E42021"/>
    <w:rsid w:val="00EC57E3"/>
    <w:rsid w:val="00EE7BDE"/>
    <w:rsid w:val="00F10F96"/>
    <w:rsid w:val="00F113C7"/>
    <w:rsid w:val="00F53FA5"/>
    <w:rsid w:val="00F8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7C4B3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20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0B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7C4B3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20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0B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-with-picture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ow-to-draw-funny-carto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MILAGROS</dc:creator>
  <cp:lastModifiedBy>CURRICULO</cp:lastModifiedBy>
  <cp:revision>2</cp:revision>
  <cp:lastPrinted>2008-04-21T13:53:00Z</cp:lastPrinted>
  <dcterms:created xsi:type="dcterms:W3CDTF">2011-04-01T14:37:00Z</dcterms:created>
  <dcterms:modified xsi:type="dcterms:W3CDTF">2011-04-01T14:37:00Z</dcterms:modified>
</cp:coreProperties>
</file>